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96E6" w14:textId="77777777" w:rsidR="00A5035A" w:rsidRPr="00C9713C" w:rsidRDefault="00C9713C">
      <w:pPr>
        <w:pStyle w:val="Title"/>
        <w:jc w:val="center"/>
        <w:rPr>
          <w:rFonts w:ascii="Roboto" w:hAnsi="Roboto"/>
        </w:rPr>
      </w:pPr>
      <w:r w:rsidRPr="00C9713C">
        <w:rPr>
          <w:rFonts w:ascii="Roboto" w:hAnsi="Roboto"/>
        </w:rPr>
        <w:t>Inclusive Lab Environment Planning Template</w:t>
      </w:r>
    </w:p>
    <w:p w14:paraId="7760D3A9" w14:textId="77777777" w:rsidR="00A5035A" w:rsidRPr="00C9713C" w:rsidRDefault="00C9713C">
      <w:pPr>
        <w:jc w:val="center"/>
        <w:rPr>
          <w:rFonts w:ascii="Roboto" w:hAnsi="Roboto"/>
        </w:rPr>
      </w:pPr>
      <w:r w:rsidRPr="00C9713C">
        <w:rPr>
          <w:rFonts w:ascii="Roboto" w:hAnsi="Roboto"/>
        </w:rPr>
        <w:t>Section 2.1 – Lab Practicals: Inclusive Environment</w:t>
      </w:r>
    </w:p>
    <w:p w14:paraId="58A4FFFE" w14:textId="77777777" w:rsidR="00A5035A" w:rsidRPr="00C9713C" w:rsidRDefault="00C9713C">
      <w:pPr>
        <w:rPr>
          <w:rFonts w:ascii="Roboto" w:hAnsi="Roboto"/>
        </w:rPr>
      </w:pPr>
      <w:r w:rsidRPr="00C9713C">
        <w:rPr>
          <w:rFonts w:ascii="Roboto" w:hAnsi="Roboto"/>
        </w:rPr>
        <w:t>Use this template to co‑create Inclusive Lab Norms with your students during Week 1. It aligns with Universal Design for Learning (UDL) and neurodiversity principles. Edit any field as needed to fit your specific laboratory context.</w:t>
      </w:r>
    </w:p>
    <w:p w14:paraId="4CFD8804" w14:textId="77777777" w:rsidR="00A5035A" w:rsidRPr="00C9713C" w:rsidRDefault="00C9713C">
      <w:pPr>
        <w:pStyle w:val="Heading1"/>
        <w:rPr>
          <w:rFonts w:ascii="Roboto" w:hAnsi="Roboto"/>
        </w:rPr>
      </w:pPr>
      <w:r w:rsidRPr="00C9713C">
        <w:rPr>
          <w:rFonts w:ascii="Roboto" w:hAnsi="Roboto"/>
        </w:rPr>
        <w:t>1. Physical Environment Accessibility</w:t>
      </w:r>
    </w:p>
    <w:p w14:paraId="3557EC01" w14:textId="77777777" w:rsidR="00A5035A" w:rsidRPr="00C9713C" w:rsidRDefault="00C9713C">
      <w:pPr>
        <w:rPr>
          <w:rFonts w:ascii="Roboto" w:hAnsi="Roboto"/>
        </w:rPr>
      </w:pPr>
      <w:r w:rsidRPr="00C9713C">
        <w:rPr>
          <w:rFonts w:ascii="Roboto" w:hAnsi="Roboto"/>
          <w:b/>
        </w:rPr>
        <w:t xml:space="preserve">Rationale: </w:t>
      </w:r>
      <w:r w:rsidRPr="00C9713C">
        <w:rPr>
          <w:rFonts w:ascii="Roboto" w:hAnsi="Roboto"/>
        </w:rPr>
        <w:t>Providing a physically welcoming space removes barriers and promotes equitable participation. Height‑adjustable benches and clear pathways support wheelchair users and others with mobility needs.</w:t>
      </w:r>
    </w:p>
    <w:p w14:paraId="0905A115" w14:textId="77777777" w:rsidR="00A5035A" w:rsidRPr="00C9713C" w:rsidRDefault="00C9713C">
      <w:pPr>
        <w:pStyle w:val="ListBullet"/>
        <w:rPr>
          <w:rFonts w:ascii="Roboto" w:hAnsi="Roboto"/>
        </w:rPr>
      </w:pPr>
      <w:r w:rsidRPr="00C9713C">
        <w:rPr>
          <w:rFonts w:ascii="Roboto" w:hAnsi="Roboto"/>
        </w:rPr>
        <w:t>Example strategies:</w:t>
      </w:r>
    </w:p>
    <w:p w14:paraId="38015761" w14:textId="77777777" w:rsidR="00A5035A" w:rsidRPr="00C9713C" w:rsidRDefault="00C9713C">
      <w:pPr>
        <w:pStyle w:val="ListBullet2"/>
        <w:rPr>
          <w:rFonts w:ascii="Roboto" w:hAnsi="Roboto"/>
        </w:rPr>
      </w:pPr>
      <w:r w:rsidRPr="00C9713C">
        <w:rPr>
          <w:rFonts w:ascii="Roboto" w:hAnsi="Roboto"/>
        </w:rPr>
        <w:t>Provide at least one height‑adjustable bench.</w:t>
      </w:r>
    </w:p>
    <w:p w14:paraId="2681F949" w14:textId="77777777" w:rsidR="00A5035A" w:rsidRPr="00C9713C" w:rsidRDefault="00C9713C">
      <w:pPr>
        <w:pStyle w:val="ListBullet2"/>
        <w:rPr>
          <w:rFonts w:ascii="Roboto" w:hAnsi="Roboto"/>
        </w:rPr>
      </w:pPr>
      <w:r w:rsidRPr="00C9713C">
        <w:rPr>
          <w:rFonts w:ascii="Roboto" w:hAnsi="Roboto"/>
        </w:rPr>
        <w:t>Keep all aisles and pathways clear for wheelchair access.</w:t>
      </w:r>
    </w:p>
    <w:p w14:paraId="63451F36" w14:textId="77777777" w:rsidR="00A5035A" w:rsidRPr="00C9713C" w:rsidRDefault="00C9713C">
      <w:pPr>
        <w:rPr>
          <w:rFonts w:ascii="Roboto" w:hAnsi="Roboto"/>
        </w:rPr>
      </w:pPr>
      <w:r w:rsidRPr="00C9713C">
        <w:rPr>
          <w:rFonts w:ascii="Roboto" w:hAnsi="Roboto"/>
        </w:rPr>
        <w:t>Planned actions / notes (edit below):</w:t>
      </w:r>
    </w:p>
    <w:p w14:paraId="6DCB5592" w14:textId="77777777" w:rsidR="00A5035A" w:rsidRPr="00C9713C" w:rsidRDefault="00C9713C">
      <w:pPr>
        <w:rPr>
          <w:rFonts w:ascii="Roboto" w:hAnsi="Roboto"/>
        </w:rPr>
      </w:pPr>
      <w:r w:rsidRPr="00C9713C">
        <w:rPr>
          <w:rFonts w:ascii="Roboto" w:hAnsi="Roboto"/>
        </w:rPr>
        <w:t>__________________________________________________________</w:t>
      </w:r>
    </w:p>
    <w:p w14:paraId="2C9EC504" w14:textId="77777777" w:rsidR="00A5035A" w:rsidRPr="00C9713C" w:rsidRDefault="00C9713C">
      <w:pPr>
        <w:rPr>
          <w:rFonts w:ascii="Roboto" w:hAnsi="Roboto"/>
        </w:rPr>
      </w:pPr>
      <w:r w:rsidRPr="00C9713C">
        <w:rPr>
          <w:rFonts w:ascii="Roboto" w:hAnsi="Roboto"/>
        </w:rPr>
        <w:t>__________________________________________________________</w:t>
      </w:r>
    </w:p>
    <w:p w14:paraId="61F8F169" w14:textId="77777777" w:rsidR="00A5035A" w:rsidRPr="00C9713C" w:rsidRDefault="00C9713C">
      <w:pPr>
        <w:rPr>
          <w:rFonts w:ascii="Roboto" w:hAnsi="Roboto"/>
        </w:rPr>
      </w:pPr>
      <w:r w:rsidRPr="00C9713C">
        <w:rPr>
          <w:rFonts w:ascii="Roboto" w:hAnsi="Roboto"/>
        </w:rPr>
        <w:t>__________________________________________________________</w:t>
      </w:r>
    </w:p>
    <w:p w14:paraId="26522383" w14:textId="77777777" w:rsidR="00A5035A" w:rsidRPr="00C9713C" w:rsidRDefault="00C9713C">
      <w:pPr>
        <w:pStyle w:val="Heading1"/>
        <w:rPr>
          <w:rFonts w:ascii="Roboto" w:hAnsi="Roboto"/>
        </w:rPr>
      </w:pPr>
      <w:r w:rsidRPr="00C9713C">
        <w:rPr>
          <w:rFonts w:ascii="Roboto" w:hAnsi="Roboto"/>
        </w:rPr>
        <w:t>2. Sensory and Mental Support</w:t>
      </w:r>
    </w:p>
    <w:p w14:paraId="38290E50" w14:textId="77777777" w:rsidR="00A5035A" w:rsidRPr="00C9713C" w:rsidRDefault="00C9713C">
      <w:pPr>
        <w:rPr>
          <w:rFonts w:ascii="Roboto" w:hAnsi="Roboto"/>
        </w:rPr>
      </w:pPr>
      <w:r w:rsidRPr="00C9713C">
        <w:rPr>
          <w:rFonts w:ascii="Roboto" w:hAnsi="Roboto"/>
          <w:b/>
        </w:rPr>
        <w:t xml:space="preserve">Rationale: </w:t>
      </w:r>
      <w:r w:rsidRPr="00C9713C">
        <w:rPr>
          <w:rFonts w:ascii="Roboto" w:hAnsi="Roboto"/>
        </w:rPr>
        <w:t>Reducing sensory overload and supporting self‑regulation helps students sustain attention and lowers anxiety.</w:t>
      </w:r>
    </w:p>
    <w:p w14:paraId="1A16F5F8" w14:textId="77777777" w:rsidR="00A5035A" w:rsidRPr="00C9713C" w:rsidRDefault="00C9713C">
      <w:pPr>
        <w:pStyle w:val="ListBullet"/>
        <w:rPr>
          <w:rFonts w:ascii="Roboto" w:hAnsi="Roboto"/>
        </w:rPr>
      </w:pPr>
      <w:r w:rsidRPr="00C9713C">
        <w:rPr>
          <w:rFonts w:ascii="Roboto" w:hAnsi="Roboto"/>
        </w:rPr>
        <w:t>Example strategies:</w:t>
      </w:r>
    </w:p>
    <w:p w14:paraId="7DE6FBF0" w14:textId="77777777" w:rsidR="00A5035A" w:rsidRPr="00C9713C" w:rsidRDefault="00C9713C">
      <w:pPr>
        <w:pStyle w:val="ListBullet2"/>
        <w:rPr>
          <w:rFonts w:ascii="Roboto" w:hAnsi="Roboto"/>
        </w:rPr>
      </w:pPr>
      <w:r w:rsidRPr="00C9713C">
        <w:rPr>
          <w:rFonts w:ascii="Roboto" w:hAnsi="Roboto"/>
        </w:rPr>
        <w:t>Make noise‑cancelling headphones and disposable earplugs available.</w:t>
      </w:r>
    </w:p>
    <w:p w14:paraId="215C2604" w14:textId="77777777" w:rsidR="00A5035A" w:rsidRPr="00C9713C" w:rsidRDefault="00C9713C">
      <w:pPr>
        <w:pStyle w:val="ListBullet2"/>
        <w:rPr>
          <w:rFonts w:ascii="Roboto" w:hAnsi="Roboto"/>
        </w:rPr>
      </w:pPr>
      <w:r w:rsidRPr="00C9713C">
        <w:rPr>
          <w:rFonts w:ascii="Roboto" w:hAnsi="Roboto"/>
        </w:rPr>
        <w:t>Identify a “low‑sensory zone” in the lab for quick, calming breaks.</w:t>
      </w:r>
    </w:p>
    <w:p w14:paraId="672B3CCB" w14:textId="77777777" w:rsidR="00A5035A" w:rsidRPr="00C9713C" w:rsidRDefault="00C9713C">
      <w:pPr>
        <w:pStyle w:val="ListBullet2"/>
        <w:rPr>
          <w:rFonts w:ascii="Roboto" w:hAnsi="Roboto"/>
        </w:rPr>
      </w:pPr>
      <w:r w:rsidRPr="00C9713C">
        <w:rPr>
          <w:rFonts w:ascii="Roboto" w:hAnsi="Roboto"/>
        </w:rPr>
        <w:t>Use clear, simple language and visuals on all lab and safety signage.</w:t>
      </w:r>
    </w:p>
    <w:p w14:paraId="00C833AF" w14:textId="77777777" w:rsidR="00A5035A" w:rsidRPr="00C9713C" w:rsidRDefault="00C9713C">
      <w:pPr>
        <w:rPr>
          <w:rFonts w:ascii="Roboto" w:hAnsi="Roboto"/>
        </w:rPr>
      </w:pPr>
      <w:r w:rsidRPr="00C9713C">
        <w:rPr>
          <w:rFonts w:ascii="Roboto" w:hAnsi="Roboto"/>
        </w:rPr>
        <w:t>Planned actions / notes (edit below):</w:t>
      </w:r>
    </w:p>
    <w:p w14:paraId="1B735E53" w14:textId="77777777" w:rsidR="00A5035A" w:rsidRPr="00C9713C" w:rsidRDefault="00C9713C">
      <w:pPr>
        <w:rPr>
          <w:rFonts w:ascii="Roboto" w:hAnsi="Roboto"/>
        </w:rPr>
      </w:pPr>
      <w:r w:rsidRPr="00C9713C">
        <w:rPr>
          <w:rFonts w:ascii="Roboto" w:hAnsi="Roboto"/>
        </w:rPr>
        <w:lastRenderedPageBreak/>
        <w:t>__________________________________________________________</w:t>
      </w:r>
    </w:p>
    <w:p w14:paraId="33F64DE7" w14:textId="77777777" w:rsidR="00A5035A" w:rsidRPr="00C9713C" w:rsidRDefault="00C9713C">
      <w:pPr>
        <w:rPr>
          <w:rFonts w:ascii="Roboto" w:hAnsi="Roboto"/>
        </w:rPr>
      </w:pPr>
      <w:r w:rsidRPr="00C9713C">
        <w:rPr>
          <w:rFonts w:ascii="Roboto" w:hAnsi="Roboto"/>
        </w:rPr>
        <w:t>__________________________________________________________</w:t>
      </w:r>
    </w:p>
    <w:p w14:paraId="0B175B4B" w14:textId="77777777" w:rsidR="00A5035A" w:rsidRPr="00C9713C" w:rsidRDefault="00C9713C">
      <w:pPr>
        <w:rPr>
          <w:rFonts w:ascii="Roboto" w:hAnsi="Roboto"/>
        </w:rPr>
      </w:pPr>
      <w:r w:rsidRPr="00C9713C">
        <w:rPr>
          <w:rFonts w:ascii="Roboto" w:hAnsi="Roboto"/>
        </w:rPr>
        <w:t>__________________________________________________________</w:t>
      </w:r>
    </w:p>
    <w:p w14:paraId="1A160934" w14:textId="77777777" w:rsidR="00A5035A" w:rsidRPr="00C9713C" w:rsidRDefault="00C9713C">
      <w:pPr>
        <w:pStyle w:val="Heading1"/>
        <w:rPr>
          <w:rFonts w:ascii="Roboto" w:hAnsi="Roboto"/>
        </w:rPr>
      </w:pPr>
      <w:r w:rsidRPr="00C9713C">
        <w:rPr>
          <w:rFonts w:ascii="Roboto" w:hAnsi="Roboto"/>
        </w:rPr>
        <w:t>3. Community and Respect</w:t>
      </w:r>
    </w:p>
    <w:p w14:paraId="5A6BCD85" w14:textId="77777777" w:rsidR="00A5035A" w:rsidRPr="00C9713C" w:rsidRDefault="00C9713C">
      <w:pPr>
        <w:rPr>
          <w:rFonts w:ascii="Roboto" w:hAnsi="Roboto"/>
        </w:rPr>
      </w:pPr>
      <w:r w:rsidRPr="00C9713C">
        <w:rPr>
          <w:rFonts w:ascii="Roboto" w:hAnsi="Roboto"/>
          <w:b/>
        </w:rPr>
        <w:t xml:space="preserve">Rationale: </w:t>
      </w:r>
      <w:r w:rsidRPr="00C9713C">
        <w:rPr>
          <w:rFonts w:ascii="Roboto" w:hAnsi="Roboto"/>
        </w:rPr>
        <w:t>Visible cues of respect and clear expectations foster a safe, inclusive learning community and reduce first‑day anxiety.</w:t>
      </w:r>
    </w:p>
    <w:p w14:paraId="74B83D4B" w14:textId="77777777" w:rsidR="00A5035A" w:rsidRPr="00C9713C" w:rsidRDefault="00C9713C">
      <w:pPr>
        <w:pStyle w:val="ListBullet"/>
        <w:rPr>
          <w:rFonts w:ascii="Roboto" w:hAnsi="Roboto"/>
        </w:rPr>
      </w:pPr>
      <w:r w:rsidRPr="00C9713C">
        <w:rPr>
          <w:rFonts w:ascii="Roboto" w:hAnsi="Roboto"/>
        </w:rPr>
        <w:t>Example strategies:</w:t>
      </w:r>
    </w:p>
    <w:p w14:paraId="5B1463D3" w14:textId="77777777" w:rsidR="00A5035A" w:rsidRPr="00C9713C" w:rsidRDefault="00C9713C">
      <w:pPr>
        <w:pStyle w:val="ListBullet2"/>
        <w:rPr>
          <w:rFonts w:ascii="Roboto" w:hAnsi="Roboto"/>
        </w:rPr>
      </w:pPr>
      <w:r w:rsidRPr="00C9713C">
        <w:rPr>
          <w:rFonts w:ascii="Roboto" w:hAnsi="Roboto"/>
        </w:rPr>
        <w:t>Offer pronoun stickers at the sign‑in table and model correct usage.</w:t>
      </w:r>
    </w:p>
    <w:p w14:paraId="38467FFA" w14:textId="77777777" w:rsidR="00A5035A" w:rsidRPr="00C9713C" w:rsidRDefault="00C9713C">
      <w:pPr>
        <w:pStyle w:val="ListBullet2"/>
        <w:rPr>
          <w:rFonts w:ascii="Roboto" w:hAnsi="Roboto"/>
        </w:rPr>
      </w:pPr>
      <w:r w:rsidRPr="00C9713C">
        <w:rPr>
          <w:rFonts w:ascii="Roboto" w:hAnsi="Roboto"/>
        </w:rPr>
        <w:t>Co‑create and display “Inclusive Lab Norms” with students.</w:t>
      </w:r>
    </w:p>
    <w:p w14:paraId="03A869FF" w14:textId="77777777" w:rsidR="00A5035A" w:rsidRPr="00C9713C" w:rsidRDefault="00C9713C">
      <w:pPr>
        <w:pStyle w:val="ListBullet2"/>
        <w:rPr>
          <w:rFonts w:ascii="Roboto" w:hAnsi="Roboto"/>
        </w:rPr>
      </w:pPr>
      <w:r w:rsidRPr="00C9713C">
        <w:rPr>
          <w:rFonts w:ascii="Roboto" w:hAnsi="Roboto"/>
        </w:rPr>
        <w:t>Support the formation of neurodivergent‑led student groups.</w:t>
      </w:r>
    </w:p>
    <w:p w14:paraId="6EF71CBF" w14:textId="77777777" w:rsidR="00A5035A" w:rsidRPr="00C9713C" w:rsidRDefault="00C9713C">
      <w:pPr>
        <w:rPr>
          <w:rFonts w:ascii="Roboto" w:hAnsi="Roboto"/>
        </w:rPr>
      </w:pPr>
      <w:r w:rsidRPr="00C9713C">
        <w:rPr>
          <w:rFonts w:ascii="Roboto" w:hAnsi="Roboto"/>
        </w:rPr>
        <w:t>Planned actions / notes (edit below):</w:t>
      </w:r>
    </w:p>
    <w:p w14:paraId="1916C5AC" w14:textId="77777777" w:rsidR="00A5035A" w:rsidRPr="00C9713C" w:rsidRDefault="00C9713C">
      <w:pPr>
        <w:rPr>
          <w:rFonts w:ascii="Roboto" w:hAnsi="Roboto"/>
        </w:rPr>
      </w:pPr>
      <w:r w:rsidRPr="00C9713C">
        <w:rPr>
          <w:rFonts w:ascii="Roboto" w:hAnsi="Roboto"/>
        </w:rPr>
        <w:t>__________________________________________________________</w:t>
      </w:r>
    </w:p>
    <w:p w14:paraId="19AA1BBF" w14:textId="77777777" w:rsidR="00A5035A" w:rsidRPr="00C9713C" w:rsidRDefault="00C9713C">
      <w:pPr>
        <w:rPr>
          <w:rFonts w:ascii="Roboto" w:hAnsi="Roboto"/>
        </w:rPr>
      </w:pPr>
      <w:r w:rsidRPr="00C9713C">
        <w:rPr>
          <w:rFonts w:ascii="Roboto" w:hAnsi="Roboto"/>
        </w:rPr>
        <w:t>__________________________________________________________</w:t>
      </w:r>
    </w:p>
    <w:p w14:paraId="2DF73412" w14:textId="77777777" w:rsidR="00A5035A" w:rsidRPr="00C9713C" w:rsidRDefault="00C9713C">
      <w:pPr>
        <w:rPr>
          <w:rFonts w:ascii="Roboto" w:hAnsi="Roboto"/>
        </w:rPr>
      </w:pPr>
      <w:r w:rsidRPr="00C9713C">
        <w:rPr>
          <w:rFonts w:ascii="Roboto" w:hAnsi="Roboto"/>
        </w:rPr>
        <w:t>__________________________________________________________</w:t>
      </w:r>
    </w:p>
    <w:p w14:paraId="7F956D87" w14:textId="77777777" w:rsidR="00A5035A" w:rsidRPr="00C9713C" w:rsidRDefault="00C9713C">
      <w:pPr>
        <w:pStyle w:val="Heading1"/>
        <w:rPr>
          <w:rFonts w:ascii="Roboto" w:hAnsi="Roboto"/>
        </w:rPr>
      </w:pPr>
      <w:r w:rsidRPr="00C9713C">
        <w:rPr>
          <w:rFonts w:ascii="Roboto" w:hAnsi="Roboto"/>
        </w:rPr>
        <w:t>Inclusive Lab Norms (Co‑create with Students)</w:t>
      </w:r>
    </w:p>
    <w:tbl>
      <w:tblPr>
        <w:tblW w:w="0" w:type="auto"/>
        <w:tblLook w:val="04A0" w:firstRow="1" w:lastRow="0" w:firstColumn="1" w:lastColumn="0" w:noHBand="0" w:noVBand="1"/>
      </w:tblPr>
      <w:tblGrid>
        <w:gridCol w:w="2880"/>
        <w:gridCol w:w="2880"/>
        <w:gridCol w:w="2880"/>
      </w:tblGrid>
      <w:tr w:rsidR="00A5035A" w:rsidRPr="00C9713C" w14:paraId="424C1CDE" w14:textId="77777777">
        <w:tc>
          <w:tcPr>
            <w:tcW w:w="2880" w:type="dxa"/>
          </w:tcPr>
          <w:p w14:paraId="2297CFD4" w14:textId="77777777" w:rsidR="00A5035A" w:rsidRPr="00C9713C" w:rsidRDefault="00C9713C">
            <w:pPr>
              <w:rPr>
                <w:rFonts w:ascii="Roboto" w:hAnsi="Roboto"/>
              </w:rPr>
            </w:pPr>
            <w:r w:rsidRPr="00C9713C">
              <w:rPr>
                <w:rFonts w:ascii="Roboto" w:hAnsi="Roboto"/>
              </w:rPr>
              <w:t>Norm</w:t>
            </w:r>
          </w:p>
        </w:tc>
        <w:tc>
          <w:tcPr>
            <w:tcW w:w="2880" w:type="dxa"/>
          </w:tcPr>
          <w:p w14:paraId="350CAE31" w14:textId="77777777" w:rsidR="00A5035A" w:rsidRPr="00C9713C" w:rsidRDefault="00C9713C">
            <w:pPr>
              <w:rPr>
                <w:rFonts w:ascii="Roboto" w:hAnsi="Roboto"/>
              </w:rPr>
            </w:pPr>
            <w:r w:rsidRPr="00C9713C">
              <w:rPr>
                <w:rFonts w:ascii="Roboto" w:hAnsi="Roboto"/>
              </w:rPr>
              <w:t>Why it Matters</w:t>
            </w:r>
          </w:p>
        </w:tc>
        <w:tc>
          <w:tcPr>
            <w:tcW w:w="2880" w:type="dxa"/>
          </w:tcPr>
          <w:p w14:paraId="42834DCA" w14:textId="77777777" w:rsidR="00A5035A" w:rsidRPr="00C9713C" w:rsidRDefault="00C9713C">
            <w:pPr>
              <w:rPr>
                <w:rFonts w:ascii="Roboto" w:hAnsi="Roboto"/>
              </w:rPr>
            </w:pPr>
            <w:r w:rsidRPr="00C9713C">
              <w:rPr>
                <w:rFonts w:ascii="Roboto" w:hAnsi="Roboto"/>
              </w:rPr>
              <w:t>Responsibility / Notes</w:t>
            </w:r>
          </w:p>
        </w:tc>
      </w:tr>
      <w:tr w:rsidR="00A5035A" w:rsidRPr="00C9713C" w14:paraId="74CA0D0E" w14:textId="77777777">
        <w:tc>
          <w:tcPr>
            <w:tcW w:w="2880" w:type="dxa"/>
          </w:tcPr>
          <w:p w14:paraId="7CFC4C5B" w14:textId="77777777" w:rsidR="00A5035A" w:rsidRPr="00C9713C" w:rsidRDefault="00A5035A">
            <w:pPr>
              <w:rPr>
                <w:rFonts w:ascii="Roboto" w:hAnsi="Roboto"/>
              </w:rPr>
            </w:pPr>
          </w:p>
        </w:tc>
        <w:tc>
          <w:tcPr>
            <w:tcW w:w="2880" w:type="dxa"/>
          </w:tcPr>
          <w:p w14:paraId="760A4BD9" w14:textId="77777777" w:rsidR="00A5035A" w:rsidRPr="00C9713C" w:rsidRDefault="00A5035A">
            <w:pPr>
              <w:rPr>
                <w:rFonts w:ascii="Roboto" w:hAnsi="Roboto"/>
              </w:rPr>
            </w:pPr>
          </w:p>
        </w:tc>
        <w:tc>
          <w:tcPr>
            <w:tcW w:w="2880" w:type="dxa"/>
          </w:tcPr>
          <w:p w14:paraId="040CA95D" w14:textId="77777777" w:rsidR="00A5035A" w:rsidRPr="00C9713C" w:rsidRDefault="00A5035A">
            <w:pPr>
              <w:rPr>
                <w:rFonts w:ascii="Roboto" w:hAnsi="Roboto"/>
              </w:rPr>
            </w:pPr>
          </w:p>
        </w:tc>
      </w:tr>
      <w:tr w:rsidR="00A5035A" w:rsidRPr="00C9713C" w14:paraId="393AADCB" w14:textId="77777777">
        <w:tc>
          <w:tcPr>
            <w:tcW w:w="2880" w:type="dxa"/>
          </w:tcPr>
          <w:p w14:paraId="0663BBBD" w14:textId="77777777" w:rsidR="00A5035A" w:rsidRPr="00C9713C" w:rsidRDefault="00A5035A">
            <w:pPr>
              <w:rPr>
                <w:rFonts w:ascii="Roboto" w:hAnsi="Roboto"/>
              </w:rPr>
            </w:pPr>
          </w:p>
        </w:tc>
        <w:tc>
          <w:tcPr>
            <w:tcW w:w="2880" w:type="dxa"/>
          </w:tcPr>
          <w:p w14:paraId="3B25F9A2" w14:textId="77777777" w:rsidR="00A5035A" w:rsidRPr="00C9713C" w:rsidRDefault="00A5035A">
            <w:pPr>
              <w:rPr>
                <w:rFonts w:ascii="Roboto" w:hAnsi="Roboto"/>
              </w:rPr>
            </w:pPr>
          </w:p>
        </w:tc>
        <w:tc>
          <w:tcPr>
            <w:tcW w:w="2880" w:type="dxa"/>
          </w:tcPr>
          <w:p w14:paraId="3AE689A1" w14:textId="77777777" w:rsidR="00A5035A" w:rsidRPr="00C9713C" w:rsidRDefault="00A5035A">
            <w:pPr>
              <w:rPr>
                <w:rFonts w:ascii="Roboto" w:hAnsi="Roboto"/>
              </w:rPr>
            </w:pPr>
          </w:p>
        </w:tc>
      </w:tr>
      <w:tr w:rsidR="00A5035A" w:rsidRPr="00C9713C" w14:paraId="61C071EE" w14:textId="77777777">
        <w:tc>
          <w:tcPr>
            <w:tcW w:w="2880" w:type="dxa"/>
          </w:tcPr>
          <w:p w14:paraId="1B2A2974" w14:textId="77777777" w:rsidR="00A5035A" w:rsidRPr="00C9713C" w:rsidRDefault="00A5035A">
            <w:pPr>
              <w:rPr>
                <w:rFonts w:ascii="Roboto" w:hAnsi="Roboto"/>
              </w:rPr>
            </w:pPr>
          </w:p>
        </w:tc>
        <w:tc>
          <w:tcPr>
            <w:tcW w:w="2880" w:type="dxa"/>
          </w:tcPr>
          <w:p w14:paraId="3B84FF6A" w14:textId="77777777" w:rsidR="00A5035A" w:rsidRPr="00C9713C" w:rsidRDefault="00A5035A">
            <w:pPr>
              <w:rPr>
                <w:rFonts w:ascii="Roboto" w:hAnsi="Roboto"/>
              </w:rPr>
            </w:pPr>
          </w:p>
        </w:tc>
        <w:tc>
          <w:tcPr>
            <w:tcW w:w="2880" w:type="dxa"/>
          </w:tcPr>
          <w:p w14:paraId="784748CA" w14:textId="77777777" w:rsidR="00A5035A" w:rsidRPr="00C9713C" w:rsidRDefault="00A5035A">
            <w:pPr>
              <w:rPr>
                <w:rFonts w:ascii="Roboto" w:hAnsi="Roboto"/>
              </w:rPr>
            </w:pPr>
          </w:p>
        </w:tc>
      </w:tr>
      <w:tr w:rsidR="00A5035A" w:rsidRPr="00C9713C" w14:paraId="6C023BC3" w14:textId="77777777">
        <w:tc>
          <w:tcPr>
            <w:tcW w:w="2880" w:type="dxa"/>
          </w:tcPr>
          <w:p w14:paraId="2EDF9DBD" w14:textId="77777777" w:rsidR="00A5035A" w:rsidRPr="00C9713C" w:rsidRDefault="00A5035A">
            <w:pPr>
              <w:rPr>
                <w:rFonts w:ascii="Roboto" w:hAnsi="Roboto"/>
              </w:rPr>
            </w:pPr>
          </w:p>
        </w:tc>
        <w:tc>
          <w:tcPr>
            <w:tcW w:w="2880" w:type="dxa"/>
          </w:tcPr>
          <w:p w14:paraId="53B3332D" w14:textId="77777777" w:rsidR="00A5035A" w:rsidRPr="00C9713C" w:rsidRDefault="00A5035A">
            <w:pPr>
              <w:rPr>
                <w:rFonts w:ascii="Roboto" w:hAnsi="Roboto"/>
              </w:rPr>
            </w:pPr>
          </w:p>
        </w:tc>
        <w:tc>
          <w:tcPr>
            <w:tcW w:w="2880" w:type="dxa"/>
          </w:tcPr>
          <w:p w14:paraId="1CBF252F" w14:textId="77777777" w:rsidR="00A5035A" w:rsidRPr="00C9713C" w:rsidRDefault="00A5035A">
            <w:pPr>
              <w:rPr>
                <w:rFonts w:ascii="Roboto" w:hAnsi="Roboto"/>
              </w:rPr>
            </w:pPr>
          </w:p>
        </w:tc>
      </w:tr>
      <w:tr w:rsidR="00A5035A" w:rsidRPr="00C9713C" w14:paraId="460E66D9" w14:textId="77777777">
        <w:tc>
          <w:tcPr>
            <w:tcW w:w="2880" w:type="dxa"/>
          </w:tcPr>
          <w:p w14:paraId="2CBB90D1" w14:textId="77777777" w:rsidR="00A5035A" w:rsidRPr="00C9713C" w:rsidRDefault="00A5035A">
            <w:pPr>
              <w:rPr>
                <w:rFonts w:ascii="Roboto" w:hAnsi="Roboto"/>
              </w:rPr>
            </w:pPr>
          </w:p>
        </w:tc>
        <w:tc>
          <w:tcPr>
            <w:tcW w:w="2880" w:type="dxa"/>
          </w:tcPr>
          <w:p w14:paraId="32AF67D6" w14:textId="77777777" w:rsidR="00A5035A" w:rsidRPr="00C9713C" w:rsidRDefault="00A5035A">
            <w:pPr>
              <w:rPr>
                <w:rFonts w:ascii="Roboto" w:hAnsi="Roboto"/>
              </w:rPr>
            </w:pPr>
          </w:p>
        </w:tc>
        <w:tc>
          <w:tcPr>
            <w:tcW w:w="2880" w:type="dxa"/>
          </w:tcPr>
          <w:p w14:paraId="0E2F4247" w14:textId="77777777" w:rsidR="00A5035A" w:rsidRPr="00C9713C" w:rsidRDefault="00A5035A">
            <w:pPr>
              <w:rPr>
                <w:rFonts w:ascii="Roboto" w:hAnsi="Roboto"/>
              </w:rPr>
            </w:pPr>
          </w:p>
        </w:tc>
      </w:tr>
    </w:tbl>
    <w:p w14:paraId="318C707E" w14:textId="77777777" w:rsidR="00A5035A" w:rsidRPr="00C9713C" w:rsidRDefault="00C9713C">
      <w:pPr>
        <w:pStyle w:val="Heading1"/>
        <w:rPr>
          <w:rFonts w:ascii="Roboto" w:hAnsi="Roboto"/>
        </w:rPr>
      </w:pPr>
      <w:r w:rsidRPr="00C9713C">
        <w:rPr>
          <w:rFonts w:ascii="Roboto" w:hAnsi="Roboto"/>
        </w:rPr>
        <w:t>Review and Sign‑off</w:t>
      </w:r>
    </w:p>
    <w:p w14:paraId="73C46D8F" w14:textId="77777777" w:rsidR="00A5035A" w:rsidRPr="00C9713C" w:rsidRDefault="00C9713C">
      <w:pPr>
        <w:rPr>
          <w:rFonts w:ascii="Roboto" w:hAnsi="Roboto"/>
        </w:rPr>
      </w:pPr>
      <w:r w:rsidRPr="00C9713C">
        <w:rPr>
          <w:rFonts w:ascii="Roboto" w:hAnsi="Roboto"/>
        </w:rPr>
        <w:t>Instructor Name: ______________________      Date: ___________</w:t>
      </w:r>
    </w:p>
    <w:p w14:paraId="51ABF458" w14:textId="77777777" w:rsidR="00A5035A" w:rsidRPr="00C9713C" w:rsidRDefault="00C9713C">
      <w:pPr>
        <w:rPr>
          <w:rFonts w:ascii="Roboto" w:hAnsi="Roboto"/>
        </w:rPr>
      </w:pPr>
      <w:r w:rsidRPr="00C9713C">
        <w:rPr>
          <w:rFonts w:ascii="Roboto" w:hAnsi="Roboto"/>
        </w:rPr>
        <w:t>Student Rep Name: ____________________      Date: ___________</w:t>
      </w:r>
    </w:p>
    <w:sectPr w:rsidR="00A5035A" w:rsidRPr="00C971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8577615">
    <w:abstractNumId w:val="8"/>
  </w:num>
  <w:num w:numId="2" w16cid:durableId="729771890">
    <w:abstractNumId w:val="6"/>
  </w:num>
  <w:num w:numId="3" w16cid:durableId="1764642046">
    <w:abstractNumId w:val="5"/>
  </w:num>
  <w:num w:numId="4" w16cid:durableId="748306560">
    <w:abstractNumId w:val="4"/>
  </w:num>
  <w:num w:numId="5" w16cid:durableId="803422922">
    <w:abstractNumId w:val="7"/>
  </w:num>
  <w:num w:numId="6" w16cid:durableId="949819151">
    <w:abstractNumId w:val="3"/>
  </w:num>
  <w:num w:numId="7" w16cid:durableId="1225290773">
    <w:abstractNumId w:val="2"/>
  </w:num>
  <w:num w:numId="8" w16cid:durableId="1491168049">
    <w:abstractNumId w:val="1"/>
  </w:num>
  <w:num w:numId="9" w16cid:durableId="42797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727B"/>
    <w:rsid w:val="00A5035A"/>
    <w:rsid w:val="00AA1D8D"/>
    <w:rsid w:val="00B47730"/>
    <w:rsid w:val="00C9713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3B4C1E4-8EE4-4DF2-8837-91DFD7D1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Lee Riskas</cp:lastModifiedBy>
  <cp:revision>2</cp:revision>
  <dcterms:created xsi:type="dcterms:W3CDTF">2013-12-23T23:15:00Z</dcterms:created>
  <dcterms:modified xsi:type="dcterms:W3CDTF">2025-09-01T05:52:00Z</dcterms:modified>
  <cp:category/>
</cp:coreProperties>
</file>